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FB" w:rsidRDefault="00E31588">
      <w:pPr>
        <w:ind w:left="-36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81533" cy="72415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581533" cy="72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9FB" w:rsidRDefault="00E31588">
      <w:pPr>
        <w:spacing w:after="0"/>
        <w:jc w:val="center"/>
      </w:pPr>
      <w:r>
        <w:rPr>
          <w:rFonts w:ascii="Times New Roman" w:hAnsi="Times New Roman"/>
          <w:sz w:val="28"/>
        </w:rPr>
        <w:t>КРАСНОЯРСКИЙ КРАЙ</w:t>
      </w:r>
    </w:p>
    <w:p w:rsidR="009219FB" w:rsidRDefault="00E31588">
      <w:pPr>
        <w:spacing w:after="0"/>
        <w:jc w:val="center"/>
      </w:pPr>
      <w:r>
        <w:rPr>
          <w:rFonts w:ascii="Times New Roman" w:hAnsi="Times New Roman"/>
          <w:sz w:val="28"/>
        </w:rPr>
        <w:t>ЕМЕЛЬЯНОВСКИЙ РАЙОН</w:t>
      </w:r>
    </w:p>
    <w:p w:rsidR="009D4269" w:rsidRPr="00570F62" w:rsidRDefault="00E31588">
      <w:pPr>
        <w:spacing w:after="0"/>
        <w:jc w:val="center"/>
      </w:pPr>
      <w:r>
        <w:rPr>
          <w:rFonts w:ascii="Times New Roman" w:hAnsi="Times New Roman"/>
          <w:b/>
          <w:sz w:val="28"/>
        </w:rPr>
        <w:t>СОЛОНЦОВСКИЙ СЕЛЬСКИЙ СОВЕТ ДЕПУТАТОВ</w:t>
      </w:r>
    </w:p>
    <w:p w:rsidR="009219FB" w:rsidRDefault="00E31588">
      <w:pPr>
        <w:spacing w:after="0"/>
        <w:jc w:val="center"/>
      </w:pPr>
      <w:r>
        <w:rPr>
          <w:rFonts w:ascii="Times New Roman" w:hAnsi="Times New Roman"/>
          <w:sz w:val="28"/>
        </w:rPr>
        <w:t> </w:t>
      </w:r>
    </w:p>
    <w:p w:rsidR="009219FB" w:rsidRDefault="00E31588">
      <w:pPr>
        <w:jc w:val="center"/>
      </w:pPr>
      <w:r>
        <w:rPr>
          <w:rFonts w:ascii="Times New Roman" w:hAnsi="Times New Roman"/>
          <w:b/>
          <w:sz w:val="36"/>
        </w:rPr>
        <w:t>РЕШЕНИЕ</w:t>
      </w:r>
    </w:p>
    <w:p w:rsidR="009219FB" w:rsidRDefault="00E31588">
      <w:pPr>
        <w:jc w:val="center"/>
      </w:pPr>
      <w:r>
        <w:rPr>
          <w:rFonts w:ascii="Times New Roman" w:hAnsi="Times New Roman"/>
          <w:sz w:val="28"/>
        </w:rPr>
        <w:t>п. Солонцы</w:t>
      </w:r>
    </w:p>
    <w:p w:rsidR="009219FB" w:rsidRDefault="00570F62" w:rsidP="009D426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«17</w:t>
      </w:r>
      <w:r w:rsidR="00E31588">
        <w:rPr>
          <w:rFonts w:ascii="Times New Roman" w:hAnsi="Times New Roman"/>
          <w:sz w:val="28"/>
        </w:rPr>
        <w:t xml:space="preserve"> » </w:t>
      </w:r>
      <w:r>
        <w:rPr>
          <w:rFonts w:ascii="Times New Roman" w:hAnsi="Times New Roman"/>
          <w:sz w:val="28"/>
        </w:rPr>
        <w:t>января</w:t>
      </w:r>
      <w:r w:rsidR="00E31588">
        <w:rPr>
          <w:rFonts w:ascii="Times New Roman" w:hAnsi="Times New Roman"/>
          <w:sz w:val="28"/>
        </w:rPr>
        <w:t xml:space="preserve"> 202</w:t>
      </w:r>
      <w:r w:rsidR="000D1DCD">
        <w:rPr>
          <w:rFonts w:ascii="Times New Roman" w:hAnsi="Times New Roman"/>
          <w:sz w:val="28"/>
        </w:rPr>
        <w:t>4</w:t>
      </w:r>
      <w:r w:rsidR="00E31588">
        <w:rPr>
          <w:rFonts w:ascii="Times New Roman" w:hAnsi="Times New Roman"/>
          <w:sz w:val="28"/>
        </w:rPr>
        <w:t xml:space="preserve"> г.                                               </w:t>
      </w:r>
      <w:r>
        <w:rPr>
          <w:rFonts w:ascii="Times New Roman" w:hAnsi="Times New Roman"/>
          <w:sz w:val="28"/>
        </w:rPr>
        <w:t>                         №43-120</w:t>
      </w:r>
      <w:r w:rsidR="00E31588">
        <w:rPr>
          <w:rFonts w:ascii="Times New Roman" w:hAnsi="Times New Roman"/>
          <w:sz w:val="28"/>
        </w:rPr>
        <w:t>Р</w:t>
      </w:r>
    </w:p>
    <w:p w:rsidR="009D4269" w:rsidRPr="009D4269" w:rsidRDefault="009D4269" w:rsidP="009D4269">
      <w:pPr>
        <w:jc w:val="center"/>
      </w:pPr>
    </w:p>
    <w:p w:rsidR="009219FB" w:rsidRDefault="00E3158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даче согласия на </w:t>
      </w:r>
      <w:r w:rsidR="000D1DCD">
        <w:rPr>
          <w:rFonts w:ascii="Times New Roman" w:hAnsi="Times New Roman"/>
          <w:sz w:val="28"/>
        </w:rPr>
        <w:t xml:space="preserve">передачу </w:t>
      </w:r>
      <w:r>
        <w:rPr>
          <w:rFonts w:ascii="Times New Roman" w:hAnsi="Times New Roman"/>
          <w:sz w:val="28"/>
        </w:rPr>
        <w:t>имуществ</w:t>
      </w:r>
      <w:r w:rsidR="000D1DCD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из муниципальной собственности муниципального образования Солонцовский сельсовет Емельяновского района Красноярского края в муниципальную собственность муниципального образования Емельяновский район Красноярского края</w:t>
      </w:r>
    </w:p>
    <w:p w:rsidR="009D4269" w:rsidRDefault="009D426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219FB" w:rsidRDefault="009219FB">
      <w:pPr>
        <w:spacing w:after="0" w:line="240" w:lineRule="auto"/>
        <w:rPr>
          <w:rFonts w:ascii="Times New Roman" w:hAnsi="Times New Roman"/>
          <w:sz w:val="28"/>
        </w:rPr>
      </w:pPr>
    </w:p>
    <w:p w:rsidR="009219FB" w:rsidRDefault="00E315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Закона Красноярского края от 26.05.2009 № 8-3290 «О порядке разграничения имущества между муниципальными образованиями», Уставом муниципального образования Солонцовский сельсовет Емельяновского района, Солонцовский сельский Совет депутатов Емельяновского района Красноярского края РЕШИЛ:</w:t>
      </w:r>
    </w:p>
    <w:p w:rsidR="009219FB" w:rsidRDefault="00E315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Согласовать </w:t>
      </w:r>
      <w:hyperlink r:id="rId7" w:history="1">
        <w:r>
          <w:rPr>
            <w:rFonts w:ascii="Times New Roman" w:hAnsi="Times New Roman"/>
            <w:color w:val="0D0D0D"/>
            <w:sz w:val="28"/>
          </w:rPr>
          <w:t>перечень</w:t>
        </w:r>
      </w:hyperlink>
      <w:r>
        <w:rPr>
          <w:rFonts w:ascii="Times New Roman" w:hAnsi="Times New Roman"/>
          <w:color w:val="0D0D0D"/>
          <w:sz w:val="28"/>
        </w:rPr>
        <w:t xml:space="preserve"> </w:t>
      </w:r>
      <w:r>
        <w:rPr>
          <w:rFonts w:ascii="Times New Roman" w:hAnsi="Times New Roman"/>
          <w:sz w:val="28"/>
        </w:rPr>
        <w:t>имущества, предлагаемого к передаче из муниципальной собственности муниципального образования Солонцовский сельсовет Емельяновского района в муниципальную собственность муниципального образования Емельяновский район, согласно приложению.</w:t>
      </w:r>
    </w:p>
    <w:p w:rsidR="009219FB" w:rsidRDefault="00E315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Опубликовать настоящее решение в газете «Солонцовские новости» и разместить на официальном сайте муниципального образования Солонцовский сельсовет.</w:t>
      </w:r>
    </w:p>
    <w:p w:rsidR="009219FB" w:rsidRDefault="00570F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31588">
        <w:rPr>
          <w:rFonts w:ascii="Times New Roman" w:hAnsi="Times New Roman"/>
          <w:sz w:val="28"/>
        </w:rPr>
        <w:t xml:space="preserve">. </w:t>
      </w:r>
      <w:proofErr w:type="gramStart"/>
      <w:r w:rsidR="00E31588">
        <w:rPr>
          <w:rFonts w:ascii="Times New Roman" w:hAnsi="Times New Roman"/>
          <w:sz w:val="28"/>
        </w:rPr>
        <w:t>Контроль за</w:t>
      </w:r>
      <w:proofErr w:type="gramEnd"/>
      <w:r w:rsidR="00E31588">
        <w:rPr>
          <w:rFonts w:ascii="Times New Roman" w:hAnsi="Times New Roman"/>
          <w:sz w:val="28"/>
        </w:rPr>
        <w:t xml:space="preserve"> исполнением настоящего Решения возложить на председателя постоянной комиссии по финансам, бюджету и налоговой политике Вишневского М.В.</w:t>
      </w:r>
    </w:p>
    <w:p w:rsidR="009219FB" w:rsidRDefault="00570F62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4</w:t>
      </w:r>
      <w:r w:rsidR="00E31588">
        <w:rPr>
          <w:rFonts w:ascii="Times New Roman" w:hAnsi="Times New Roman"/>
          <w:sz w:val="28"/>
        </w:rPr>
        <w:t>. Решение вступает в силу в день, следующий за днем его официального опубликования в газете «Солонцовские новости».</w:t>
      </w:r>
    </w:p>
    <w:p w:rsidR="00F730D6" w:rsidRDefault="00F730D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9219FB">
        <w:tc>
          <w:tcPr>
            <w:tcW w:w="4786" w:type="dxa"/>
          </w:tcPr>
          <w:p w:rsidR="009219FB" w:rsidRDefault="00E315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Солонцовского сельского Совета депутатов</w:t>
            </w:r>
          </w:p>
          <w:p w:rsidR="009219FB" w:rsidRDefault="009219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</w:tcPr>
          <w:p w:rsidR="009219FB" w:rsidRDefault="00E315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 о. Главы сельсовета </w:t>
            </w:r>
          </w:p>
          <w:p w:rsidR="009219FB" w:rsidRDefault="009219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9219FB">
        <w:tc>
          <w:tcPr>
            <w:tcW w:w="4786" w:type="dxa"/>
          </w:tcPr>
          <w:p w:rsidR="009219FB" w:rsidRDefault="00E315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А. А. Костенко</w:t>
            </w:r>
          </w:p>
        </w:tc>
        <w:tc>
          <w:tcPr>
            <w:tcW w:w="4536" w:type="dxa"/>
            <w:vAlign w:val="bottom"/>
          </w:tcPr>
          <w:p w:rsidR="009219FB" w:rsidRDefault="00E315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</w:rPr>
              <w:t>Беляевский</w:t>
            </w:r>
            <w:proofErr w:type="spellEnd"/>
          </w:p>
        </w:tc>
      </w:tr>
    </w:tbl>
    <w:p w:rsidR="009219FB" w:rsidRDefault="009219FB">
      <w:pPr>
        <w:spacing w:after="0" w:line="240" w:lineRule="auto"/>
        <w:ind w:left="709" w:hanging="709"/>
        <w:rPr>
          <w:rFonts w:ascii="Times New Roman" w:hAnsi="Times New Roman"/>
          <w:sz w:val="20"/>
        </w:rPr>
      </w:pPr>
    </w:p>
    <w:p w:rsidR="009219FB" w:rsidRDefault="009219FB">
      <w:pPr>
        <w:spacing w:after="0" w:line="240" w:lineRule="auto"/>
        <w:ind w:left="709" w:hanging="709"/>
        <w:rPr>
          <w:rFonts w:ascii="Times New Roman" w:hAnsi="Times New Roman"/>
          <w:sz w:val="20"/>
        </w:rPr>
      </w:pPr>
    </w:p>
    <w:p w:rsidR="009219FB" w:rsidRDefault="009219FB">
      <w:pPr>
        <w:sectPr w:rsidR="009219FB" w:rsidSect="009D4269">
          <w:pgSz w:w="11906" w:h="16838"/>
          <w:pgMar w:top="567" w:right="851" w:bottom="567" w:left="1843" w:header="709" w:footer="709" w:gutter="0"/>
          <w:cols w:space="720"/>
        </w:sectPr>
      </w:pPr>
    </w:p>
    <w:tbl>
      <w:tblPr>
        <w:tblW w:w="0" w:type="auto"/>
        <w:tblInd w:w="10598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9219FB">
        <w:trPr>
          <w:trHeight w:val="1424"/>
        </w:trPr>
        <w:tc>
          <w:tcPr>
            <w:tcW w:w="4394" w:type="dxa"/>
          </w:tcPr>
          <w:p w:rsidR="009219FB" w:rsidRDefault="00E31588">
            <w:pPr>
              <w:spacing w:after="0" w:line="240" w:lineRule="auto"/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Приложение</w:t>
            </w:r>
          </w:p>
          <w:p w:rsidR="009219FB" w:rsidRDefault="00E31588">
            <w:pPr>
              <w:spacing w:after="0" w:line="240" w:lineRule="auto"/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ПРОЕКТУ решения Солонцовского сельского Совета депутатов</w:t>
            </w:r>
          </w:p>
          <w:p w:rsidR="009219FB" w:rsidRDefault="00570F62">
            <w:pPr>
              <w:spacing w:after="0" w:line="240" w:lineRule="auto"/>
              <w:ind w:left="709" w:hanging="7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17.01.2024г. № 43-120Р</w:t>
            </w:r>
            <w:bookmarkStart w:id="0" w:name="_GoBack"/>
            <w:bookmarkEnd w:id="0"/>
          </w:p>
        </w:tc>
      </w:tr>
    </w:tbl>
    <w:p w:rsidR="009219FB" w:rsidRDefault="009219FB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4"/>
        </w:rPr>
      </w:pPr>
    </w:p>
    <w:p w:rsidR="009219FB" w:rsidRDefault="00E31588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имущества, предлагаемого к передаче </w:t>
      </w:r>
    </w:p>
    <w:p w:rsidR="009219FB" w:rsidRDefault="00E31588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 муниципальной собственности муниципального образования Солонцовский сельсовет Емельяновского района </w:t>
      </w:r>
    </w:p>
    <w:p w:rsidR="009219FB" w:rsidRDefault="00E31588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собственность муниципального образования Емельяновский район</w:t>
      </w:r>
    </w:p>
    <w:p w:rsidR="009219FB" w:rsidRDefault="009219FB">
      <w:pPr>
        <w:spacing w:after="0" w:line="240" w:lineRule="auto"/>
        <w:ind w:left="709" w:hanging="709"/>
        <w:contextualSpacing/>
        <w:jc w:val="center"/>
        <w:rPr>
          <w:rFonts w:ascii="Times New Roman" w:hAnsi="Times New Roman"/>
          <w:sz w:val="24"/>
        </w:rPr>
      </w:pPr>
    </w:p>
    <w:p w:rsidR="009219FB" w:rsidRDefault="00E31588">
      <w:pPr>
        <w:numPr>
          <w:ilvl w:val="0"/>
          <w:numId w:val="1"/>
        </w:numPr>
        <w:spacing w:after="0" w:line="240" w:lineRule="auto"/>
        <w:ind w:left="992" w:firstLine="0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Движимое имущество: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701"/>
        <w:gridCol w:w="1985"/>
        <w:gridCol w:w="5386"/>
      </w:tblGrid>
      <w:tr w:rsidR="00921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Балансовая стоимость имущества по состоянию на 25.01.2014 г.  (тыс. рублей)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(специализация) имущества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921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9219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Муниципальное образование Солонцовский сельсовет Емельяновского района Красноярского края, </w:t>
            </w:r>
          </w:p>
          <w:p w:rsidR="009219FB" w:rsidRDefault="00E3158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автомобиль, </w:t>
            </w:r>
          </w:p>
          <w:p w:rsidR="009219FB" w:rsidRDefault="00E31588">
            <w:pPr>
              <w:pStyle w:val="ConsPlusNormal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ТС-мусоровоз</w:t>
            </w:r>
          </w:p>
          <w:p w:rsidR="009219FB" w:rsidRDefault="009219FB">
            <w:pPr>
              <w:pStyle w:val="ConsPlusNormal"/>
              <w:ind w:firstLine="8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Красноярский край, Емельяновский район, </w:t>
            </w:r>
            <w:proofErr w:type="spellStart"/>
            <w:r>
              <w:rPr>
                <w:rFonts w:ascii="Times New Roman" w:hAnsi="Times New Roman"/>
                <w:sz w:val="24"/>
              </w:rPr>
              <w:t>пгт.Емельяново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ул.Декабристов</w:t>
            </w:r>
            <w:proofErr w:type="spellEnd"/>
            <w:r>
              <w:rPr>
                <w:rFonts w:ascii="Times New Roman" w:hAnsi="Times New Roman"/>
                <w:sz w:val="24"/>
              </w:rPr>
              <w:t>, 172,</w:t>
            </w:r>
          </w:p>
          <w:p w:rsidR="009219FB" w:rsidRDefault="00E3158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МУПЕР «Эколог»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8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2 650,000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Коммунальное хозяйство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19FB" w:rsidRDefault="00E31588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Марка, модель ТС-КО-440-5, МКМ 4503, идентификационный номер (VIN) – XVL483230D0001858, номер двигателя – 740620 С273344, шасси (рама) № XTC651153С1293245, кузов (прицеп) 2342331, цвет кузова (кабины) – оранжевый, паспорт транспортного средства – серия 52 НУ 578050  от 26.09.2013, гос. номер Т686МО124, Год выпуска 2013.</w:t>
            </w:r>
          </w:p>
        </w:tc>
      </w:tr>
    </w:tbl>
    <w:p w:rsidR="009219FB" w:rsidRDefault="009219FB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sectPr w:rsidR="009219FB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5885"/>
    <w:multiLevelType w:val="multilevel"/>
    <w:tmpl w:val="5116380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2072" w:hanging="360"/>
      </w:pPr>
    </w:lvl>
    <w:lvl w:ilvl="2">
      <w:start w:val="1"/>
      <w:numFmt w:val="lowerRoman"/>
      <w:lvlText w:val="%3."/>
      <w:lvlJc w:val="right"/>
      <w:pPr>
        <w:ind w:left="2792" w:hanging="180"/>
      </w:pPr>
    </w:lvl>
    <w:lvl w:ilvl="3">
      <w:start w:val="1"/>
      <w:numFmt w:val="decimal"/>
      <w:lvlText w:val="%4."/>
      <w:lvlJc w:val="left"/>
      <w:pPr>
        <w:ind w:left="3512" w:hanging="360"/>
      </w:pPr>
    </w:lvl>
    <w:lvl w:ilvl="4">
      <w:start w:val="1"/>
      <w:numFmt w:val="lowerLetter"/>
      <w:lvlText w:val="%5."/>
      <w:lvlJc w:val="left"/>
      <w:pPr>
        <w:ind w:left="4232" w:hanging="360"/>
      </w:pPr>
    </w:lvl>
    <w:lvl w:ilvl="5">
      <w:start w:val="1"/>
      <w:numFmt w:val="lowerRoman"/>
      <w:lvlText w:val="%6."/>
      <w:lvlJc w:val="right"/>
      <w:pPr>
        <w:ind w:left="4952" w:hanging="180"/>
      </w:pPr>
    </w:lvl>
    <w:lvl w:ilvl="6">
      <w:start w:val="1"/>
      <w:numFmt w:val="decimal"/>
      <w:lvlText w:val="%7."/>
      <w:lvlJc w:val="left"/>
      <w:pPr>
        <w:ind w:left="5672" w:hanging="360"/>
      </w:pPr>
    </w:lvl>
    <w:lvl w:ilvl="7">
      <w:start w:val="1"/>
      <w:numFmt w:val="lowerLetter"/>
      <w:lvlText w:val="%8."/>
      <w:lvlJc w:val="left"/>
      <w:pPr>
        <w:ind w:left="6392" w:hanging="360"/>
      </w:pPr>
    </w:lvl>
    <w:lvl w:ilvl="8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FB"/>
    <w:rsid w:val="000D1DCD"/>
    <w:rsid w:val="002B5274"/>
    <w:rsid w:val="00570F62"/>
    <w:rsid w:val="009219FB"/>
    <w:rsid w:val="00992534"/>
    <w:rsid w:val="009D4269"/>
    <w:rsid w:val="00C10280"/>
    <w:rsid w:val="00E31588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16" w:lineRule="auto"/>
      <w:outlineLvl w:val="0"/>
    </w:pPr>
    <w:rPr>
      <w:rFonts w:ascii="Times New Roman" w:hAnsi="Times New Roman"/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R1">
    <w:name w:val="FR1"/>
    <w:link w:val="FR10"/>
    <w:pPr>
      <w:widowControl w:val="0"/>
      <w:spacing w:before="220"/>
      <w:ind w:left="840"/>
    </w:pPr>
    <w:rPr>
      <w:rFonts w:ascii="Times New Roman" w:hAnsi="Times New Roman"/>
      <w:b/>
      <w:sz w:val="36"/>
    </w:rPr>
  </w:style>
  <w:style w:type="character" w:customStyle="1" w:styleId="FR10">
    <w:name w:val="FR1"/>
    <w:link w:val="FR1"/>
    <w:rPr>
      <w:rFonts w:ascii="Times New Roman" w:hAnsi="Times New Roman"/>
      <w:b/>
      <w:sz w:val="3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2"/>
    </w:rPr>
  </w:style>
  <w:style w:type="paragraph" w:customStyle="1" w:styleId="ConsPlusCell">
    <w:name w:val="ConsPlusCell"/>
    <w:link w:val="ConsPlusCell0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spacing w:after="0" w:line="216" w:lineRule="auto"/>
      <w:outlineLvl w:val="0"/>
    </w:pPr>
    <w:rPr>
      <w:rFonts w:ascii="Times New Roman" w:hAnsi="Times New Roman"/>
      <w:b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R1">
    <w:name w:val="FR1"/>
    <w:link w:val="FR10"/>
    <w:pPr>
      <w:widowControl w:val="0"/>
      <w:spacing w:before="220"/>
      <w:ind w:left="840"/>
    </w:pPr>
    <w:rPr>
      <w:rFonts w:ascii="Times New Roman" w:hAnsi="Times New Roman"/>
      <w:b/>
      <w:sz w:val="36"/>
    </w:rPr>
  </w:style>
  <w:style w:type="character" w:customStyle="1" w:styleId="FR10">
    <w:name w:val="FR1"/>
    <w:link w:val="FR1"/>
    <w:rPr>
      <w:rFonts w:ascii="Times New Roman" w:hAnsi="Times New Roman"/>
      <w:b/>
      <w:sz w:val="3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2"/>
    </w:rPr>
  </w:style>
  <w:style w:type="paragraph" w:customStyle="1" w:styleId="ConsPlusCell">
    <w:name w:val="ConsPlusCell"/>
    <w:link w:val="ConsPlusCell0"/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sz w:val="24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No Spacing"/>
    <w:link w:val="ad"/>
    <w:rPr>
      <w:sz w:val="22"/>
    </w:rPr>
  </w:style>
  <w:style w:type="character" w:customStyle="1" w:styleId="ad">
    <w:name w:val="Без интервала Знак"/>
    <w:link w:val="ac"/>
    <w:rPr>
      <w:sz w:val="22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D777DE185FF5979CD54FCBBA5008722D78903118C84C50026972C839B1E29143497EC3FA1FB060302F44W6B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2024-01-24T03:18:00Z</cp:lastPrinted>
  <dcterms:created xsi:type="dcterms:W3CDTF">2024-01-24T03:13:00Z</dcterms:created>
  <dcterms:modified xsi:type="dcterms:W3CDTF">2024-01-24T03:40:00Z</dcterms:modified>
</cp:coreProperties>
</file>